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78C" w:rsidRPr="00F5578C" w:rsidRDefault="00F5578C" w:rsidP="00F5578C">
      <w:pPr>
        <w:spacing w:before="150" w:after="150" w:line="240" w:lineRule="auto"/>
        <w:outlineLvl w:val="1"/>
        <w:rPr>
          <w:rFonts w:ascii="Arial" w:eastAsia="Times New Roman" w:hAnsi="Arial" w:cs="Arial"/>
          <w:color w:val="333333"/>
          <w:spacing w:val="-15"/>
          <w:sz w:val="51"/>
          <w:szCs w:val="51"/>
        </w:rPr>
      </w:pPr>
      <w:bookmarkStart w:id="0" w:name="_GoBack"/>
      <w:r w:rsidRPr="00F5578C">
        <w:rPr>
          <w:rFonts w:ascii="Arial" w:eastAsia="Times New Roman" w:hAnsi="Arial" w:cs="Arial"/>
          <w:color w:val="333333"/>
          <w:spacing w:val="-15"/>
          <w:sz w:val="51"/>
          <w:szCs w:val="51"/>
          <w:rtl/>
        </w:rPr>
        <w:t>דיני ברכת האילנות </w:t>
      </w:r>
      <w:r w:rsidRPr="00F5578C">
        <w:rPr>
          <w:rFonts w:ascii="Arial" w:eastAsia="Times New Roman" w:hAnsi="Arial" w:cs="Arial"/>
          <w:color w:val="999999"/>
          <w:spacing w:val="-15"/>
          <w:sz w:val="51"/>
          <w:szCs w:val="51"/>
        </w:rPr>
        <w:t xml:space="preserve">– </w:t>
      </w:r>
      <w:r w:rsidRPr="00F5578C">
        <w:rPr>
          <w:rFonts w:ascii="Arial" w:eastAsia="Times New Roman" w:hAnsi="Arial" w:cs="Arial"/>
          <w:color w:val="999999"/>
          <w:spacing w:val="-15"/>
          <w:sz w:val="51"/>
          <w:szCs w:val="51"/>
          <w:rtl/>
        </w:rPr>
        <w:t>שנת תשע"ו</w:t>
      </w:r>
      <w:r w:rsidRPr="00F5578C">
        <w:rPr>
          <w:rFonts w:ascii="Arial" w:eastAsia="Times New Roman" w:hAnsi="Arial" w:cs="Arial" w:hint="cs"/>
          <w:color w:val="333333"/>
          <w:spacing w:val="-15"/>
          <w:sz w:val="51"/>
          <w:szCs w:val="51"/>
          <w:rtl/>
        </w:rPr>
        <w:t xml:space="preserve"> </w:t>
      </w:r>
      <w:r w:rsidRPr="00F5578C">
        <w:rPr>
          <w:rFonts w:ascii="Arial" w:eastAsia="Times New Roman" w:hAnsi="Arial" w:cs="Arial"/>
          <w:color w:val="333333"/>
          <w:spacing w:val="-15"/>
          <w:sz w:val="51"/>
          <w:szCs w:val="51"/>
          <w:rtl/>
        </w:rPr>
        <w:t>–</w:t>
      </w:r>
      <w:r w:rsidRPr="00F5578C">
        <w:rPr>
          <w:rFonts w:ascii="Arial" w:eastAsia="Times New Roman" w:hAnsi="Arial" w:cs="Arial" w:hint="cs"/>
          <w:color w:val="333333"/>
          <w:spacing w:val="-15"/>
          <w:sz w:val="51"/>
          <w:szCs w:val="51"/>
          <w:rtl/>
        </w:rPr>
        <w:t xml:space="preserve"> מתוך האתר הלכה יומית של פסקי </w:t>
      </w:r>
      <w:proofErr w:type="spellStart"/>
      <w:r w:rsidRPr="00F5578C">
        <w:rPr>
          <w:rFonts w:ascii="Arial" w:eastAsia="Times New Roman" w:hAnsi="Arial" w:cs="Arial" w:hint="cs"/>
          <w:color w:val="333333"/>
          <w:spacing w:val="-15"/>
          <w:sz w:val="51"/>
          <w:szCs w:val="51"/>
          <w:rtl/>
        </w:rPr>
        <w:t>הגרע"י</w:t>
      </w:r>
      <w:proofErr w:type="spellEnd"/>
      <w:r w:rsidRPr="00F5578C">
        <w:rPr>
          <w:rFonts w:ascii="Arial" w:eastAsia="Times New Roman" w:hAnsi="Arial" w:cs="Arial" w:hint="cs"/>
          <w:color w:val="333333"/>
          <w:spacing w:val="-15"/>
          <w:sz w:val="51"/>
          <w:szCs w:val="51"/>
          <w:rtl/>
        </w:rPr>
        <w:t xml:space="preserve"> זצוק"ל</w:t>
      </w:r>
    </w:p>
    <w:bookmarkEnd w:id="0"/>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זמן ברכת האילנות </w:t>
      </w:r>
      <w:r w:rsidRPr="00F5578C">
        <w:rPr>
          <w:rFonts w:ascii="Helvetica" w:eastAsia="Times New Roman" w:hAnsi="Helvetica" w:cs="Times New Roman"/>
          <w:color w:val="333333"/>
          <w:sz w:val="20"/>
          <w:szCs w:val="20"/>
        </w:rPr>
        <w:br/>
      </w:r>
      <w:r w:rsidRPr="00F5578C">
        <w:rPr>
          <w:rFonts w:ascii="Helvetica" w:eastAsia="Times New Roman" w:hAnsi="Helvetica" w:cs="Times New Roman"/>
          <w:color w:val="333333"/>
          <w:sz w:val="27"/>
          <w:szCs w:val="27"/>
          <w:rtl/>
        </w:rPr>
        <w:t xml:space="preserve">בדברי חכמינו שתיקנו את ברכת האילנות, וכן בדברי הפוסקים, נזכר כי הזמן הראוי לברכת האילנות הוא בימי ניסן שאז דרך האילנות ללבלב ולהוציא ניצנים. ובפשיטות נראה </w:t>
      </w:r>
      <w:proofErr w:type="spellStart"/>
      <w:r w:rsidRPr="00F5578C">
        <w:rPr>
          <w:rFonts w:ascii="Helvetica" w:eastAsia="Times New Roman" w:hAnsi="Helvetica" w:cs="Times New Roman"/>
          <w:color w:val="333333"/>
          <w:sz w:val="27"/>
          <w:szCs w:val="27"/>
          <w:rtl/>
        </w:rPr>
        <w:t>שדוקא</w:t>
      </w:r>
      <w:proofErr w:type="spellEnd"/>
      <w:r w:rsidRPr="00F5578C">
        <w:rPr>
          <w:rFonts w:ascii="Helvetica" w:eastAsia="Times New Roman" w:hAnsi="Helvetica" w:cs="Times New Roman"/>
          <w:color w:val="333333"/>
          <w:sz w:val="27"/>
          <w:szCs w:val="27"/>
          <w:rtl/>
        </w:rPr>
        <w:t xml:space="preserve"> בימי ניסן, תיקנו רבותינו לברך ברכה זו, אבל בזמנים אחרים, אין לברכה</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מדינות בהן האילנות פורחות בזמנים אחרים</w:t>
      </w:r>
      <w:r w:rsidRPr="00F5578C">
        <w:rPr>
          <w:rFonts w:ascii="Helvetica" w:eastAsia="Times New Roman" w:hAnsi="Helvetica" w:cs="Times New Roman"/>
          <w:color w:val="333333"/>
          <w:sz w:val="32"/>
          <w:szCs w:val="32"/>
        </w:rPr>
        <w:br/>
      </w:r>
      <w:r w:rsidRPr="00F5578C">
        <w:rPr>
          <w:rFonts w:ascii="Helvetica" w:eastAsia="Times New Roman" w:hAnsi="Helvetica" w:cs="Times New Roman"/>
          <w:color w:val="333333"/>
          <w:sz w:val="27"/>
          <w:szCs w:val="27"/>
          <w:rtl/>
        </w:rPr>
        <w:t>אך בארצות הברית ישנה בעיה בחלק מהשנים, שבחודש ניסן עדיין לא התחילו האילנות לפרוח, ונשאלת השאלה האם אפשר לברך שם ברכת האילנות בחודש אייר</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color w:val="333333"/>
          <w:sz w:val="27"/>
          <w:szCs w:val="27"/>
          <w:rtl/>
        </w:rPr>
        <w:t>ובספר האשכול (</w:t>
      </w:r>
      <w:proofErr w:type="spellStart"/>
      <w:r w:rsidRPr="00F5578C">
        <w:rPr>
          <w:rFonts w:ascii="Helvetica" w:eastAsia="Times New Roman" w:hAnsi="Helvetica" w:cs="Times New Roman"/>
          <w:color w:val="333333"/>
          <w:sz w:val="27"/>
          <w:szCs w:val="27"/>
          <w:rtl/>
        </w:rPr>
        <w:t>להר"א</w:t>
      </w:r>
      <w:proofErr w:type="spellEnd"/>
      <w:r w:rsidRPr="00F5578C">
        <w:rPr>
          <w:rFonts w:ascii="Helvetica" w:eastAsia="Times New Roman" w:hAnsi="Helvetica" w:cs="Times New Roman"/>
          <w:color w:val="333333"/>
          <w:sz w:val="27"/>
          <w:szCs w:val="27"/>
          <w:rtl/>
        </w:rPr>
        <w:t xml:space="preserve"> אב"ד מרבותינו הראשונים, עמוד סח) כתב, שיש לברך ברכת האילנות בימי ניסן, ולאו </w:t>
      </w:r>
      <w:proofErr w:type="spellStart"/>
      <w:r w:rsidRPr="00F5578C">
        <w:rPr>
          <w:rFonts w:ascii="Helvetica" w:eastAsia="Times New Roman" w:hAnsi="Helvetica" w:cs="Times New Roman"/>
          <w:color w:val="333333"/>
          <w:sz w:val="27"/>
          <w:szCs w:val="27"/>
          <w:rtl/>
        </w:rPr>
        <w:t>דוקא</w:t>
      </w:r>
      <w:proofErr w:type="spellEnd"/>
      <w:r w:rsidRPr="00F5578C">
        <w:rPr>
          <w:rFonts w:ascii="Helvetica" w:eastAsia="Times New Roman" w:hAnsi="Helvetica" w:cs="Times New Roman"/>
          <w:color w:val="333333"/>
          <w:sz w:val="27"/>
          <w:szCs w:val="27"/>
          <w:rtl/>
        </w:rPr>
        <w:t xml:space="preserve"> בימי ניסן, אלא בזמן שרואה הפרח פעם ראשון בשנה. וכן כתב </w:t>
      </w:r>
      <w:proofErr w:type="spellStart"/>
      <w:r w:rsidRPr="00F5578C">
        <w:rPr>
          <w:rFonts w:ascii="Helvetica" w:eastAsia="Times New Roman" w:hAnsi="Helvetica" w:cs="Times New Roman"/>
          <w:color w:val="333333"/>
          <w:sz w:val="27"/>
          <w:szCs w:val="27"/>
          <w:rtl/>
        </w:rPr>
        <w:t>הריטב"א</w:t>
      </w:r>
      <w:proofErr w:type="spellEnd"/>
      <w:r w:rsidRPr="00F5578C">
        <w:rPr>
          <w:rFonts w:ascii="Helvetica" w:eastAsia="Times New Roman" w:hAnsi="Helvetica" w:cs="Times New Roman"/>
          <w:color w:val="333333"/>
          <w:sz w:val="27"/>
          <w:szCs w:val="27"/>
          <w:rtl/>
        </w:rPr>
        <w:t xml:space="preserve"> (רבי יום טוב בן רבי אברהם </w:t>
      </w:r>
      <w:proofErr w:type="spellStart"/>
      <w:r w:rsidRPr="00F5578C">
        <w:rPr>
          <w:rFonts w:ascii="Helvetica" w:eastAsia="Times New Roman" w:hAnsi="Helvetica" w:cs="Times New Roman"/>
          <w:color w:val="333333"/>
          <w:sz w:val="27"/>
          <w:szCs w:val="27"/>
          <w:rtl/>
        </w:rPr>
        <w:t>אלאשבילי</w:t>
      </w:r>
      <w:proofErr w:type="spellEnd"/>
      <w:r w:rsidRPr="00F5578C">
        <w:rPr>
          <w:rFonts w:ascii="Helvetica" w:eastAsia="Times New Roman" w:hAnsi="Helvetica" w:cs="Times New Roman"/>
          <w:color w:val="333333"/>
          <w:sz w:val="27"/>
          <w:szCs w:val="27"/>
          <w:rtl/>
        </w:rPr>
        <w:t xml:space="preserve">) בחידושיו על מסכת ראש השנה (דף יא.) וזו לשונו: "ויומי ניסן, לאו </w:t>
      </w:r>
      <w:proofErr w:type="spellStart"/>
      <w:r w:rsidRPr="00F5578C">
        <w:rPr>
          <w:rFonts w:ascii="Helvetica" w:eastAsia="Times New Roman" w:hAnsi="Helvetica" w:cs="Times New Roman"/>
          <w:color w:val="333333"/>
          <w:sz w:val="27"/>
          <w:szCs w:val="27"/>
          <w:rtl/>
        </w:rPr>
        <w:t>דוקא</w:t>
      </w:r>
      <w:proofErr w:type="spellEnd"/>
      <w:r w:rsidRPr="00F5578C">
        <w:rPr>
          <w:rFonts w:ascii="Helvetica" w:eastAsia="Times New Roman" w:hAnsi="Helvetica" w:cs="Times New Roman"/>
          <w:color w:val="333333"/>
          <w:sz w:val="27"/>
          <w:szCs w:val="27"/>
          <w:rtl/>
        </w:rPr>
        <w:t xml:space="preserve">, אלא כל מקום ומקום לפי מה </w:t>
      </w:r>
      <w:proofErr w:type="spellStart"/>
      <w:r w:rsidRPr="00F5578C">
        <w:rPr>
          <w:rFonts w:ascii="Helvetica" w:eastAsia="Times New Roman" w:hAnsi="Helvetica" w:cs="Times New Roman"/>
          <w:color w:val="333333"/>
          <w:sz w:val="27"/>
          <w:szCs w:val="27"/>
          <w:rtl/>
        </w:rPr>
        <w:t>דמלבלבי</w:t>
      </w:r>
      <w:proofErr w:type="spellEnd"/>
      <w:r w:rsidRPr="00F5578C">
        <w:rPr>
          <w:rFonts w:ascii="Helvetica" w:eastAsia="Times New Roman" w:hAnsi="Helvetica" w:cs="Times New Roman"/>
          <w:color w:val="333333"/>
          <w:sz w:val="27"/>
          <w:szCs w:val="27"/>
          <w:rtl/>
        </w:rPr>
        <w:t>". עד כאן. וכן כתבו עוד פוסקים רבים</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color w:val="333333"/>
          <w:sz w:val="27"/>
          <w:szCs w:val="27"/>
          <w:rtl/>
        </w:rPr>
        <w:t xml:space="preserve">ולפיכך כתב מרן רבינו הגדול זצ"ל שנראה שמותר לברך ברכת האילנות בכל מקום ומקום לפי זמן פריחת האילנות, שאין כאן דין מיוחד בחודש ניסן </w:t>
      </w:r>
      <w:proofErr w:type="spellStart"/>
      <w:r w:rsidRPr="00F5578C">
        <w:rPr>
          <w:rFonts w:ascii="Helvetica" w:eastAsia="Times New Roman" w:hAnsi="Helvetica" w:cs="Times New Roman"/>
          <w:color w:val="333333"/>
          <w:sz w:val="27"/>
          <w:szCs w:val="27"/>
          <w:rtl/>
        </w:rPr>
        <w:t>דוקא</w:t>
      </w:r>
      <w:proofErr w:type="spellEnd"/>
      <w:r w:rsidRPr="00F5578C">
        <w:rPr>
          <w:rFonts w:ascii="Helvetica" w:eastAsia="Times New Roman" w:hAnsi="Helvetica" w:cs="Times New Roman"/>
          <w:color w:val="333333"/>
          <w:sz w:val="27"/>
          <w:szCs w:val="27"/>
          <w:rtl/>
        </w:rPr>
        <w:t>, אלא בפריחת האביב, שזמנה בדרך כלל הוא בחודש ניסן</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ברכת האילנות בשבת</w:t>
      </w:r>
      <w:r w:rsidRPr="00F5578C">
        <w:rPr>
          <w:rFonts w:ascii="Helvetica" w:eastAsia="Times New Roman" w:hAnsi="Helvetica" w:cs="Times New Roman"/>
          <w:color w:val="333333"/>
          <w:sz w:val="32"/>
          <w:szCs w:val="32"/>
        </w:rPr>
        <w:br/>
      </w:r>
      <w:r w:rsidRPr="00F5578C">
        <w:rPr>
          <w:rFonts w:ascii="Helvetica" w:eastAsia="Times New Roman" w:hAnsi="Helvetica" w:cs="Times New Roman"/>
          <w:color w:val="333333"/>
          <w:sz w:val="27"/>
          <w:szCs w:val="27"/>
          <w:rtl/>
        </w:rPr>
        <w:t xml:space="preserve">נחלקו הפוסקים אם אפשר לברך ברכת האילנות בשבת. וכבר כתבנו בזה בעבר. ולמעשה, לדעת מרן רבינו עובדיה יוסף זצ"ל, אפשר מן הדין לברך ברכת האילנות בשבת, ובפרט בשנה כמו זו (תשע"ו) שיחול יום ראש חודש ניסן בשבת, ויש לחוש שאם לא יברכו בשבת עם כל הציבור, אזי לאחר מכן יתרשלו רבים ולא יברכו בכלל. ובאופן כזה </w:t>
      </w:r>
      <w:proofErr w:type="spellStart"/>
      <w:r w:rsidRPr="00F5578C">
        <w:rPr>
          <w:rFonts w:ascii="Helvetica" w:eastAsia="Times New Roman" w:hAnsi="Helvetica" w:cs="Times New Roman"/>
          <w:color w:val="333333"/>
          <w:sz w:val="27"/>
          <w:szCs w:val="27"/>
          <w:rtl/>
        </w:rPr>
        <w:t>בודאי</w:t>
      </w:r>
      <w:proofErr w:type="spellEnd"/>
      <w:r w:rsidRPr="00F5578C">
        <w:rPr>
          <w:rFonts w:ascii="Helvetica" w:eastAsia="Times New Roman" w:hAnsi="Helvetica" w:cs="Times New Roman"/>
          <w:color w:val="333333"/>
          <w:sz w:val="27"/>
          <w:szCs w:val="27"/>
          <w:rtl/>
        </w:rPr>
        <w:t xml:space="preserve"> שיש לברך בשבת, וכן עשה מעשה מרן רבינו זצ"ל בימי זקנתו, שהלכו הוא ואנשי בית הכנסת שלו ובירכו ברכת האילנות בשבת</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על אילו אילנות יש לברך</w:t>
      </w:r>
      <w:r w:rsidRPr="00F5578C">
        <w:rPr>
          <w:rFonts w:ascii="Helvetica" w:eastAsia="Times New Roman" w:hAnsi="Helvetica" w:cs="Times New Roman"/>
          <w:color w:val="333333"/>
          <w:sz w:val="32"/>
          <w:szCs w:val="32"/>
        </w:rPr>
        <w:br/>
      </w:r>
      <w:r w:rsidRPr="00F5578C">
        <w:rPr>
          <w:rFonts w:ascii="Helvetica" w:eastAsia="Times New Roman" w:hAnsi="Helvetica" w:cs="Times New Roman"/>
          <w:color w:val="333333"/>
          <w:sz w:val="27"/>
          <w:szCs w:val="27"/>
          <w:rtl/>
        </w:rPr>
        <w:t xml:space="preserve">אין לברך ברכת האילנות אלא על אילנות של מאכל, אבל על אילני סרק שאין </w:t>
      </w:r>
      <w:proofErr w:type="spellStart"/>
      <w:r w:rsidRPr="00F5578C">
        <w:rPr>
          <w:rFonts w:ascii="Helvetica" w:eastAsia="Times New Roman" w:hAnsi="Helvetica" w:cs="Times New Roman"/>
          <w:color w:val="333333"/>
          <w:sz w:val="27"/>
          <w:szCs w:val="27"/>
          <w:rtl/>
        </w:rPr>
        <w:t>מוציאין</w:t>
      </w:r>
      <w:proofErr w:type="spellEnd"/>
      <w:r w:rsidRPr="00F5578C">
        <w:rPr>
          <w:rFonts w:ascii="Helvetica" w:eastAsia="Times New Roman" w:hAnsi="Helvetica" w:cs="Times New Roman"/>
          <w:color w:val="333333"/>
          <w:sz w:val="27"/>
          <w:szCs w:val="27"/>
          <w:rtl/>
        </w:rPr>
        <w:t xml:space="preserve"> פירות </w:t>
      </w:r>
      <w:r w:rsidRPr="00F5578C">
        <w:rPr>
          <w:rFonts w:ascii="Helvetica" w:eastAsia="Times New Roman" w:hAnsi="Helvetica" w:cs="Times New Roman"/>
          <w:color w:val="333333"/>
          <w:sz w:val="27"/>
          <w:szCs w:val="27"/>
          <w:rtl/>
        </w:rPr>
        <w:lastRenderedPageBreak/>
        <w:t>אין לברך, ומכל מקום אם עבר ובירך על אילני סרק, לא יחזור לברך כשרואה פרחי אילני מאכל</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color w:val="333333"/>
          <w:sz w:val="27"/>
          <w:szCs w:val="27"/>
          <w:rtl/>
        </w:rPr>
        <w:t>יש אומרים, שאין לברך אלא כשרואה לכל הפחות שני אילנות מלבלבים. ויש אומרים שדי באילן אחד. ובשעת הדחק, כתב מרן רבינו עובדיה יוסף זצ"ל, שאפשר לברך על אילן אחד. ומכל מקום המברך על מיני אילנות רבים הרי זה משובח</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אילנות המורכבים</w:t>
      </w:r>
      <w:r w:rsidRPr="00F5578C">
        <w:rPr>
          <w:rFonts w:ascii="Helvetica" w:eastAsia="Times New Roman" w:hAnsi="Helvetica" w:cs="Times New Roman"/>
          <w:color w:val="333333"/>
          <w:sz w:val="32"/>
          <w:szCs w:val="32"/>
        </w:rPr>
        <w:br/>
      </w:r>
      <w:r w:rsidRPr="00F5578C">
        <w:rPr>
          <w:rFonts w:ascii="Helvetica" w:eastAsia="Times New Roman" w:hAnsi="Helvetica" w:cs="Times New Roman"/>
          <w:color w:val="333333"/>
          <w:sz w:val="27"/>
          <w:szCs w:val="27"/>
          <w:rtl/>
        </w:rPr>
        <w:t xml:space="preserve">אילנות המורכבים מין </w:t>
      </w:r>
      <w:proofErr w:type="spellStart"/>
      <w:r w:rsidRPr="00F5578C">
        <w:rPr>
          <w:rFonts w:ascii="Helvetica" w:eastAsia="Times New Roman" w:hAnsi="Helvetica" w:cs="Times New Roman"/>
          <w:color w:val="333333"/>
          <w:sz w:val="27"/>
          <w:szCs w:val="27"/>
          <w:rtl/>
        </w:rPr>
        <w:t>בשאינו</w:t>
      </w:r>
      <w:proofErr w:type="spellEnd"/>
      <w:r w:rsidRPr="00F5578C">
        <w:rPr>
          <w:rFonts w:ascii="Helvetica" w:eastAsia="Times New Roman" w:hAnsi="Helvetica" w:cs="Times New Roman"/>
          <w:color w:val="333333"/>
          <w:sz w:val="27"/>
          <w:szCs w:val="27"/>
          <w:rtl/>
        </w:rPr>
        <w:t xml:space="preserve"> מינו, כגון אילנות אתרוגים המורכבים עם לימונים, וכיוצא בזה, יש אומרים, שאין לברך עליהם ברכת האילנות, שהואיל וקיומם הוא נגד רצון הבורא, אין לברך ולהודות להשם יתברך על כך. ויש חולקים ואומרים שהואיל והברכה היא על כללות הבריאה, יכול לברך גם על אילנות מורכבים. ואף על פי שהרוצה להקל לברך עליהם אין למחות בידו, ומכל מקום לכתחילה אין לברך עליהם שהרי כלל גדול בידינו, ספק ברכות להקל</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color w:val="333333"/>
          <w:sz w:val="27"/>
          <w:szCs w:val="27"/>
          <w:rtl/>
        </w:rPr>
        <w:t xml:space="preserve">אמנם יש טעם גדול להקל בדבר, באילנות שאין הדבר פשוט לאסור את הרכבן. כגון פירות ההדר המצויים בינינו, אתרוג, לימון, חושחש ואשכולית, שלדעת מרן רבינו זצ"ל, (עי' </w:t>
      </w:r>
      <w:proofErr w:type="spellStart"/>
      <w:r w:rsidRPr="00F5578C">
        <w:rPr>
          <w:rFonts w:ascii="Helvetica" w:eastAsia="Times New Roman" w:hAnsi="Helvetica" w:cs="Times New Roman"/>
          <w:color w:val="333333"/>
          <w:sz w:val="27"/>
          <w:szCs w:val="27"/>
          <w:rtl/>
        </w:rPr>
        <w:t>בשו"ת</w:t>
      </w:r>
      <w:proofErr w:type="spellEnd"/>
      <w:r w:rsidRPr="00F5578C">
        <w:rPr>
          <w:rFonts w:ascii="Helvetica" w:eastAsia="Times New Roman" w:hAnsi="Helvetica" w:cs="Times New Roman"/>
          <w:color w:val="333333"/>
          <w:sz w:val="27"/>
          <w:szCs w:val="27"/>
          <w:rtl/>
        </w:rPr>
        <w:t xml:space="preserve"> יביע אומר </w:t>
      </w:r>
      <w:proofErr w:type="spellStart"/>
      <w:r w:rsidRPr="00F5578C">
        <w:rPr>
          <w:rFonts w:ascii="Helvetica" w:eastAsia="Times New Roman" w:hAnsi="Helvetica" w:cs="Times New Roman"/>
          <w:color w:val="333333"/>
          <w:sz w:val="27"/>
          <w:szCs w:val="27"/>
          <w:rtl/>
        </w:rPr>
        <w:t>ח"ה</w:t>
      </w:r>
      <w:proofErr w:type="spellEnd"/>
      <w:r w:rsidRPr="00F5578C">
        <w:rPr>
          <w:rFonts w:ascii="Helvetica" w:eastAsia="Times New Roman" w:hAnsi="Helvetica" w:cs="Times New Roman"/>
          <w:color w:val="333333"/>
          <w:sz w:val="27"/>
          <w:szCs w:val="27"/>
          <w:rtl/>
        </w:rPr>
        <w:t xml:space="preserve"> סימן </w:t>
      </w:r>
      <w:proofErr w:type="spellStart"/>
      <w:r w:rsidRPr="00F5578C">
        <w:rPr>
          <w:rFonts w:ascii="Helvetica" w:eastAsia="Times New Roman" w:hAnsi="Helvetica" w:cs="Times New Roman"/>
          <w:color w:val="333333"/>
          <w:sz w:val="27"/>
          <w:szCs w:val="27"/>
          <w:rtl/>
        </w:rPr>
        <w:t>יט</w:t>
      </w:r>
      <w:proofErr w:type="spellEnd"/>
      <w:r w:rsidRPr="00F5578C">
        <w:rPr>
          <w:rFonts w:ascii="Helvetica" w:eastAsia="Times New Roman" w:hAnsi="Helvetica" w:cs="Times New Roman"/>
          <w:color w:val="333333"/>
          <w:sz w:val="27"/>
          <w:szCs w:val="27"/>
          <w:rtl/>
        </w:rPr>
        <w:t xml:space="preserve">, ובס' הליכות עולם </w:t>
      </w:r>
      <w:proofErr w:type="spellStart"/>
      <w:r w:rsidRPr="00F5578C">
        <w:rPr>
          <w:rFonts w:ascii="Helvetica" w:eastAsia="Times New Roman" w:hAnsi="Helvetica" w:cs="Times New Roman"/>
          <w:color w:val="333333"/>
          <w:sz w:val="27"/>
          <w:szCs w:val="27"/>
          <w:rtl/>
        </w:rPr>
        <w:t>ח"ב</w:t>
      </w:r>
      <w:proofErr w:type="spellEnd"/>
      <w:r w:rsidRPr="00F5578C">
        <w:rPr>
          <w:rFonts w:ascii="Helvetica" w:eastAsia="Times New Roman" w:hAnsi="Helvetica" w:cs="Times New Roman"/>
          <w:color w:val="333333"/>
          <w:sz w:val="27"/>
          <w:szCs w:val="27"/>
          <w:rtl/>
        </w:rPr>
        <w:t xml:space="preserve"> עמ' ר), מותר לומר לגוי להרכיב אילנות כאלה אלו באלו. ולפי זה </w:t>
      </w:r>
      <w:proofErr w:type="spellStart"/>
      <w:r w:rsidRPr="00F5578C">
        <w:rPr>
          <w:rFonts w:ascii="Helvetica" w:eastAsia="Times New Roman" w:hAnsi="Helvetica" w:cs="Times New Roman"/>
          <w:color w:val="333333"/>
          <w:sz w:val="27"/>
          <w:szCs w:val="27"/>
          <w:rtl/>
        </w:rPr>
        <w:t>בודאי</w:t>
      </w:r>
      <w:proofErr w:type="spellEnd"/>
      <w:r w:rsidRPr="00F5578C">
        <w:rPr>
          <w:rFonts w:ascii="Helvetica" w:eastAsia="Times New Roman" w:hAnsi="Helvetica" w:cs="Times New Roman"/>
          <w:color w:val="333333"/>
          <w:sz w:val="27"/>
          <w:szCs w:val="27"/>
          <w:rtl/>
        </w:rPr>
        <w:t xml:space="preserve"> שאין קיומם נגד רצון הבורא, ואפשר לברך עליהן ברכת האילנות, כשם שנהגו לברך עליהם ברכת שהחיינו, וכמו שהארכנו בזה בהזדמנות אחרת</w:t>
      </w:r>
      <w:r w:rsidRPr="00F5578C">
        <w:rPr>
          <w:rFonts w:ascii="Helvetica" w:eastAsia="Times New Roman" w:hAnsi="Helvetica" w:cs="Times New Roman"/>
          <w:color w:val="333333"/>
          <w:sz w:val="27"/>
          <w:szCs w:val="27"/>
        </w:rPr>
        <w:t>.</w:t>
      </w:r>
    </w:p>
    <w:p w:rsidR="00F5578C" w:rsidRPr="00F5578C" w:rsidRDefault="00F5578C" w:rsidP="00F5578C">
      <w:pPr>
        <w:spacing w:after="300" w:line="450" w:lineRule="atLeast"/>
        <w:rPr>
          <w:rFonts w:ascii="Helvetica" w:eastAsia="Times New Roman" w:hAnsi="Helvetica" w:cs="Times New Roman"/>
          <w:color w:val="333333"/>
          <w:sz w:val="32"/>
          <w:szCs w:val="32"/>
        </w:rPr>
      </w:pPr>
      <w:r w:rsidRPr="00F5578C">
        <w:rPr>
          <w:rFonts w:ascii="Helvetica" w:eastAsia="Times New Roman" w:hAnsi="Helvetica" w:cs="Times New Roman"/>
          <w:b/>
          <w:bCs/>
          <w:color w:val="333333"/>
          <w:sz w:val="27"/>
          <w:szCs w:val="27"/>
          <w:rtl/>
        </w:rPr>
        <w:t>אילנות של ערלה </w:t>
      </w:r>
      <w:r w:rsidRPr="00F5578C">
        <w:rPr>
          <w:rFonts w:ascii="Helvetica" w:eastAsia="Times New Roman" w:hAnsi="Helvetica" w:cs="Times New Roman"/>
          <w:color w:val="333333"/>
          <w:sz w:val="32"/>
          <w:szCs w:val="32"/>
        </w:rPr>
        <w:br/>
      </w:r>
      <w:r w:rsidRPr="00F5578C">
        <w:rPr>
          <w:rFonts w:ascii="Helvetica" w:eastAsia="Times New Roman" w:hAnsi="Helvetica" w:cs="Times New Roman"/>
          <w:color w:val="333333"/>
          <w:sz w:val="27"/>
          <w:szCs w:val="27"/>
          <w:rtl/>
        </w:rPr>
        <w:t>מותר לברך על אילנות שהם בתוך שלוש שנים לנטיעתם, אף על פי שהם ערלה, ואסורים בהנאה, הואיל ולא נעשו באיסור, שהרי כל האילנות בשלש השנים הראשונות הם אסורים בהנאה, מותר לברך עליהם</w:t>
      </w:r>
      <w:r w:rsidRPr="00F5578C">
        <w:rPr>
          <w:rFonts w:ascii="Helvetica" w:eastAsia="Times New Roman" w:hAnsi="Helvetica" w:cs="Times New Roman"/>
          <w:color w:val="333333"/>
          <w:sz w:val="27"/>
          <w:szCs w:val="27"/>
        </w:rPr>
        <w:t>.</w:t>
      </w:r>
    </w:p>
    <w:p w:rsidR="00604F3B" w:rsidRPr="00F5578C" w:rsidRDefault="00604F3B" w:rsidP="00F5578C"/>
    <w:sectPr w:rsidR="00604F3B" w:rsidRPr="00F5578C" w:rsidSect="00A83DC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8C"/>
    <w:rsid w:val="00604F3B"/>
    <w:rsid w:val="00A83DCA"/>
    <w:rsid w:val="00F557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EAB20B-2F4A-4053-BBF0-268E98C49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2">
    <w:name w:val="heading 2"/>
    <w:basedOn w:val="a"/>
    <w:link w:val="20"/>
    <w:uiPriority w:val="9"/>
    <w:qFormat/>
    <w:rsid w:val="00F5578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כותרת 2 תו"/>
    <w:basedOn w:val="a0"/>
    <w:link w:val="2"/>
    <w:uiPriority w:val="9"/>
    <w:rsid w:val="00F5578C"/>
    <w:rPr>
      <w:rFonts w:ascii="Times New Roman" w:eastAsia="Times New Roman" w:hAnsi="Times New Roman" w:cs="Times New Roman"/>
      <w:b/>
      <w:bCs/>
      <w:sz w:val="36"/>
      <w:szCs w:val="36"/>
    </w:rPr>
  </w:style>
  <w:style w:type="character" w:customStyle="1" w:styleId="apple-converted-space">
    <w:name w:val="apple-converted-space"/>
    <w:basedOn w:val="a0"/>
    <w:rsid w:val="00F5578C"/>
  </w:style>
  <w:style w:type="character" w:customStyle="1" w:styleId="muted">
    <w:name w:val="muted"/>
    <w:basedOn w:val="a0"/>
    <w:rsid w:val="00F5578C"/>
  </w:style>
  <w:style w:type="character" w:styleId="Hyperlink">
    <w:name w:val="Hyperlink"/>
    <w:basedOn w:val="a0"/>
    <w:uiPriority w:val="99"/>
    <w:semiHidden/>
    <w:unhideWhenUsed/>
    <w:rsid w:val="00F5578C"/>
    <w:rPr>
      <w:color w:val="0000FF"/>
      <w:u w:val="single"/>
    </w:rPr>
  </w:style>
  <w:style w:type="paragraph" w:customStyle="1" w:styleId="lead">
    <w:name w:val="lead"/>
    <w:basedOn w:val="a"/>
    <w:rsid w:val="00F5578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F557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42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2377</Characters>
  <Application>Microsoft Office Word</Application>
  <DocSecurity>0</DocSecurity>
  <Lines>19</Lines>
  <Paragraphs>5</Paragraphs>
  <ScaleCrop>false</ScaleCrop>
  <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אמיר בראון</dc:creator>
  <cp:keywords/>
  <dc:description/>
  <cp:lastModifiedBy>אמיר בראון</cp:lastModifiedBy>
  <cp:revision>1</cp:revision>
  <dcterms:created xsi:type="dcterms:W3CDTF">2016-04-04T19:36:00Z</dcterms:created>
  <dcterms:modified xsi:type="dcterms:W3CDTF">2016-04-04T19:37:00Z</dcterms:modified>
</cp:coreProperties>
</file>